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5E10" w14:textId="77777777" w:rsidR="003325B5" w:rsidRDefault="003325B5" w:rsidP="003A3278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b/>
          <w:bCs/>
          <w:sz w:val="24"/>
          <w:szCs w:val="24"/>
        </w:rPr>
        <w:t>MUZEJ GRADA UMAGA – MUSEO CIVICO DI UMAGO</w:t>
      </w:r>
    </w:p>
    <w:p w14:paraId="7D5965C4" w14:textId="4D95410A" w:rsidR="00683EC2" w:rsidRDefault="00683EC2" w:rsidP="003A3278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Trg sv. Martina 1.</w:t>
      </w:r>
    </w:p>
    <w:p w14:paraId="3332FE31" w14:textId="59EBEC51" w:rsidR="00683EC2" w:rsidRPr="003325B5" w:rsidRDefault="00683EC2" w:rsidP="003A3278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52470 Umag-</w:t>
      </w:r>
      <w:proofErr w:type="spellStart"/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Umago</w:t>
      </w:r>
      <w:proofErr w:type="spellEnd"/>
    </w:p>
    <w:p w14:paraId="01175B2A" w14:textId="63C57189" w:rsidR="003325B5" w:rsidRPr="003325B5" w:rsidRDefault="003325B5" w:rsidP="00FA51FC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Na temelju članka 34. Zakona o fiskalnoj odgovornosti („Narodne novine“, broj 111/18</w:t>
      </w:r>
      <w:r w:rsidR="00C0546A">
        <w:rPr>
          <w:rFonts w:asciiTheme="minorHAnsi" w:eastAsia="Times New Roman" w:hAnsiTheme="minorHAnsi" w:cstheme="minorHAnsi"/>
          <w:sz w:val="24"/>
          <w:szCs w:val="24"/>
        </w:rPr>
        <w:t xml:space="preserve"> i 83/23</w:t>
      </w:r>
      <w:r w:rsidRPr="003325B5">
        <w:rPr>
          <w:rFonts w:asciiTheme="minorHAnsi" w:eastAsia="Times New Roman" w:hAnsiTheme="minorHAnsi" w:cstheme="minorHAnsi"/>
          <w:sz w:val="24"/>
          <w:szCs w:val="24"/>
        </w:rPr>
        <w:t xml:space="preserve">) i članka 7. Uredbe o sastavljanju i predaji Izjave o fiskalnoj odgovornosti i izvještaja o primjeni fiskalnih pravila („Narodne novine“, broj 95/19) te članka </w:t>
      </w:r>
      <w:r w:rsidR="00C0546A">
        <w:rPr>
          <w:rFonts w:asciiTheme="minorHAnsi" w:eastAsia="Times New Roman" w:hAnsiTheme="minorHAnsi" w:cstheme="minorHAnsi"/>
          <w:sz w:val="24"/>
          <w:szCs w:val="24"/>
        </w:rPr>
        <w:t>32</w:t>
      </w:r>
      <w:r w:rsidRPr="003325B5">
        <w:rPr>
          <w:rFonts w:asciiTheme="minorHAnsi" w:eastAsia="Times New Roman" w:hAnsiTheme="minorHAnsi" w:cstheme="minorHAnsi"/>
          <w:sz w:val="24"/>
          <w:szCs w:val="24"/>
        </w:rPr>
        <w:t>. Statuta Muzeja grada Umaga, v. d. ravnateljica Muzeja grada Umaga, Biljana Bojić, donosi</w:t>
      </w:r>
    </w:p>
    <w:p w14:paraId="78111B71" w14:textId="77777777" w:rsidR="003325B5" w:rsidRPr="003325B5" w:rsidRDefault="003325B5" w:rsidP="003325B5">
      <w:pPr>
        <w:spacing w:before="100" w:beforeAutospacing="1" w:after="100" w:afterAutospacing="1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48"/>
          <w:szCs w:val="48"/>
        </w:rPr>
      </w:pPr>
      <w:r w:rsidRPr="003325B5">
        <w:rPr>
          <w:rFonts w:asciiTheme="minorHAnsi" w:eastAsia="Times New Roman" w:hAnsiTheme="minorHAnsi" w:cstheme="minorHAnsi"/>
          <w:b/>
          <w:bCs/>
          <w:kern w:val="36"/>
          <w:sz w:val="48"/>
          <w:szCs w:val="48"/>
        </w:rPr>
        <w:t>PROCEDURU</w:t>
      </w:r>
    </w:p>
    <w:p w14:paraId="4356BF4E" w14:textId="4AC75FB9" w:rsidR="003325B5" w:rsidRPr="003325B5" w:rsidRDefault="003325B5" w:rsidP="003325B5">
      <w:pPr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3325B5">
        <w:rPr>
          <w:rFonts w:asciiTheme="minorHAnsi" w:eastAsia="Times New Roman" w:hAnsiTheme="minorHAnsi" w:cstheme="minorHAnsi"/>
          <w:b/>
          <w:bCs/>
          <w:sz w:val="36"/>
          <w:szCs w:val="36"/>
        </w:rPr>
        <w:t>O UPRAVLJANJU I RASPOLAGANJU NEKRETNINAMA</w:t>
      </w:r>
    </w:p>
    <w:p w14:paraId="71F5DF16" w14:textId="77777777" w:rsidR="003325B5" w:rsidRPr="003325B5" w:rsidRDefault="003325B5" w:rsidP="003325B5">
      <w:pPr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3325B5">
        <w:rPr>
          <w:rFonts w:asciiTheme="minorHAnsi" w:eastAsia="Times New Roman" w:hAnsiTheme="minorHAnsi" w:cstheme="minorHAnsi"/>
          <w:b/>
          <w:bCs/>
          <w:sz w:val="27"/>
          <w:szCs w:val="27"/>
        </w:rPr>
        <w:t>Članak 1.</w:t>
      </w:r>
    </w:p>
    <w:p w14:paraId="007C4156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Imovinu Muzeja grada Umaga (dalje u tekstu: Muzej) čine stvari, prava i novčana sredstva.</w:t>
      </w:r>
    </w:p>
    <w:p w14:paraId="39E33AE9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Stvari Muzeja obuhvaćaju pokretne stvari (pokretnine) i nepokretne stvari (nekretnine) koje pripadaju Muzeju.</w:t>
      </w:r>
    </w:p>
    <w:p w14:paraId="5D57DF1A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Muzej upravlja, koristi i raspolaže svojom imovinom pažnjom dobrog gospodara.</w:t>
      </w:r>
    </w:p>
    <w:p w14:paraId="0F16C150" w14:textId="77777777" w:rsidR="003325B5" w:rsidRPr="003325B5" w:rsidRDefault="003325B5" w:rsidP="003325B5">
      <w:pPr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3325B5">
        <w:rPr>
          <w:rFonts w:asciiTheme="minorHAnsi" w:eastAsia="Times New Roman" w:hAnsiTheme="minorHAnsi" w:cstheme="minorHAnsi"/>
          <w:b/>
          <w:bCs/>
          <w:sz w:val="27"/>
          <w:szCs w:val="27"/>
        </w:rPr>
        <w:t>Članak 2.</w:t>
      </w:r>
    </w:p>
    <w:p w14:paraId="7702DDDF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Ovom Procedurom utvrđuju se poslovi upravljanja i raspolaganja nekretninama te ovlasti i nadležnosti za obavljanje i kontrolu navedenih poslova.</w:t>
      </w:r>
    </w:p>
    <w:p w14:paraId="44069C9D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Izrazi koji se u ovoj Proceduri koriste u muškom rodu neutralni su i odnose se jednako na muške i ženske osobe.</w:t>
      </w:r>
    </w:p>
    <w:p w14:paraId="4CB2FC64" w14:textId="77777777" w:rsidR="003325B5" w:rsidRPr="003325B5" w:rsidRDefault="003325B5" w:rsidP="003325B5">
      <w:pPr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3325B5">
        <w:rPr>
          <w:rFonts w:asciiTheme="minorHAnsi" w:eastAsia="Times New Roman" w:hAnsiTheme="minorHAnsi" w:cstheme="minorHAnsi"/>
          <w:b/>
          <w:bCs/>
          <w:sz w:val="27"/>
          <w:szCs w:val="27"/>
        </w:rPr>
        <w:t>Članak 3.</w:t>
      </w:r>
    </w:p>
    <w:p w14:paraId="09895B81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Nekretninama, u smislu ove Procedure, smatraju se:</w:t>
      </w:r>
      <w:r w:rsidRPr="003325B5">
        <w:rPr>
          <w:rFonts w:asciiTheme="minorHAnsi" w:eastAsia="Times New Roman" w:hAnsiTheme="minorHAnsi" w:cstheme="minorHAnsi"/>
          <w:sz w:val="24"/>
          <w:szCs w:val="24"/>
        </w:rPr>
        <w:br/>
        <w:t>– nekretnine koje su Muzeju dodijeljene na korištenje na temelju ugovora ili drugog pravnog osnova, uz naknadu ili bez naknade.</w:t>
      </w:r>
    </w:p>
    <w:p w14:paraId="758808CD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Nekretnine Muzeja služe za obavljanje muzejske djelatnosti te ih Muzej koristi na temelju ugovora ili drugog pravnog osnova.</w:t>
      </w:r>
    </w:p>
    <w:p w14:paraId="7EC68F5D" w14:textId="77777777" w:rsidR="003325B5" w:rsidRPr="003325B5" w:rsidRDefault="003325B5" w:rsidP="003325B5">
      <w:pPr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3325B5">
        <w:rPr>
          <w:rFonts w:asciiTheme="minorHAnsi" w:eastAsia="Times New Roman" w:hAnsiTheme="minorHAnsi" w:cstheme="minorHAnsi"/>
          <w:b/>
          <w:bCs/>
          <w:sz w:val="27"/>
          <w:szCs w:val="27"/>
        </w:rPr>
        <w:t>Članak 4.</w:t>
      </w:r>
    </w:p>
    <w:p w14:paraId="2276DC65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Nekretninama iz članka 3. ove Procedure upravlja ravnatelj Muzeja u okviru ovlasti dodijeljenih Statutom Muzeja.</w:t>
      </w:r>
    </w:p>
    <w:p w14:paraId="44F1E10A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U okviru svojih ovlasti ravnatelj:</w:t>
      </w:r>
    </w:p>
    <w:p w14:paraId="0E530804" w14:textId="2EBA0C23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lastRenderedPageBreak/>
        <w:t>– samostalno odlučuje o pokretanju postupka i donošenju odluka vezanih uz nabavu usluga, roba i radova do vrijednost</w:t>
      </w:r>
      <w:r w:rsidR="0009233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44C21">
        <w:rPr>
          <w:rFonts w:asciiTheme="minorHAnsi" w:eastAsia="Times New Roman" w:hAnsiTheme="minorHAnsi" w:cstheme="minorHAnsi"/>
          <w:sz w:val="24"/>
          <w:szCs w:val="24"/>
        </w:rPr>
        <w:t xml:space="preserve">do </w:t>
      </w:r>
      <w:r w:rsidRPr="003325B5">
        <w:rPr>
          <w:rFonts w:asciiTheme="minorHAnsi" w:eastAsia="Times New Roman" w:hAnsiTheme="minorHAnsi" w:cstheme="minorHAnsi"/>
          <w:sz w:val="24"/>
          <w:szCs w:val="24"/>
        </w:rPr>
        <w:t>5.000,00 eura (bez PDV-a)</w:t>
      </w:r>
      <w:r w:rsidR="00092333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3325B5">
        <w:rPr>
          <w:rFonts w:asciiTheme="minorHAnsi" w:eastAsia="Times New Roman" w:hAnsiTheme="minorHAnsi" w:cstheme="minorHAnsi"/>
          <w:sz w:val="24"/>
          <w:szCs w:val="24"/>
        </w:rPr>
        <w:br/>
      </w:r>
      <w:r w:rsidR="00C44C21" w:rsidRPr="00C44C21">
        <w:rPr>
          <w:rFonts w:asciiTheme="minorHAnsi" w:hAnsiTheme="minorHAnsi" w:cstheme="minorHAnsi"/>
          <w:sz w:val="24"/>
          <w:szCs w:val="24"/>
        </w:rPr>
        <w:t>- a o pokretanju procedure i donošenju odluka vezanih za nabavu usluga, roba i radova vrijednosti preko 5.000,00 € (bez iznosa PDV-a), odlučuje uz prethodnu suglasnost nadležnog Upravnog odjela Grada Umaga</w:t>
      </w:r>
      <w:r w:rsidR="00C44C21">
        <w:rPr>
          <w:rFonts w:asciiTheme="minorHAnsi" w:hAnsiTheme="minorHAnsi" w:cstheme="minorHAnsi"/>
          <w:sz w:val="24"/>
          <w:szCs w:val="24"/>
        </w:rPr>
        <w:t>.</w:t>
      </w:r>
    </w:p>
    <w:p w14:paraId="22672A97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U slučaju kada Ustanova nema ustrojeno Upravno vijeće, ravnatelj obavlja i poslove iz nadležnosti Upravnog vijeća, uz prethodnu suglasnost nadležnog tijela Osnivača ili Gradonačelnika, i to:</w:t>
      </w:r>
    </w:p>
    <w:p w14:paraId="6AD9B1FA" w14:textId="031D0DB0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– odlučuje o stjecanju, otuđenju i opterećivanju imovine Ustanove u vrijednosti od 5.000,00 do 30.000,00 eura (bez PDV-a), kao i o pokretninama neovisno o njihovoj vrijednosti</w:t>
      </w:r>
      <w:r w:rsidR="003675F7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3C8DBCD4" w14:textId="77777777" w:rsidR="003325B5" w:rsidRPr="003325B5" w:rsidRDefault="003325B5" w:rsidP="003325B5">
      <w:pPr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3325B5">
        <w:rPr>
          <w:rFonts w:asciiTheme="minorHAnsi" w:eastAsia="Times New Roman" w:hAnsiTheme="minorHAnsi" w:cstheme="minorHAnsi"/>
          <w:b/>
          <w:bCs/>
          <w:sz w:val="27"/>
          <w:szCs w:val="27"/>
        </w:rPr>
        <w:t>Članak 5.</w:t>
      </w:r>
    </w:p>
    <w:p w14:paraId="2491F858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 xml:space="preserve">Ravnatelj, uz prethodnu suglasnost Gradonačelnika Grada Umaga – </w:t>
      </w:r>
      <w:proofErr w:type="spellStart"/>
      <w:r w:rsidRPr="003325B5">
        <w:rPr>
          <w:rFonts w:asciiTheme="minorHAnsi" w:eastAsia="Times New Roman" w:hAnsiTheme="minorHAnsi" w:cstheme="minorHAnsi"/>
          <w:sz w:val="24"/>
          <w:szCs w:val="24"/>
        </w:rPr>
        <w:t>Umago</w:t>
      </w:r>
      <w:proofErr w:type="spellEnd"/>
      <w:r w:rsidRPr="003325B5">
        <w:rPr>
          <w:rFonts w:asciiTheme="minorHAnsi" w:eastAsia="Times New Roman" w:hAnsiTheme="minorHAnsi" w:cstheme="minorHAnsi"/>
          <w:sz w:val="24"/>
          <w:szCs w:val="24"/>
        </w:rPr>
        <w:t xml:space="preserve"> kada je takva suglasnost propisana, upravlja i raspolaže nekretninama u vlasništvu Muzeja te nekretninama nad kojima Muzej ima pravo korištenja, pod uvjetima i na način propisan Statutom Muzeja, ugovorima i drugim pravnim aktima o korištenju prostora, Zakonom o vlasništvu i drugim stvarnim pravima, Zakonom o zaštiti i očuvanju kulturnih dobara, Zakonom o zakupu i kupoprodaji poslovnog prostora te drugim važećim propisima Republike Hrvatske.</w:t>
      </w:r>
    </w:p>
    <w:p w14:paraId="0EF10DF5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Upravljanje i raspolaganje nekretninama provodi se na načelima javnosti, predvidljivosti, učinkovitosti i odgovornosti, u skladu s namjenom nekretnine i u interesu Muzeja kao javne ustanove u kulturi.</w:t>
      </w:r>
    </w:p>
    <w:p w14:paraId="50B11624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Ravnatelj upravlja i raspolaže nekretninama u okviru proračunskih sredstava odobrenih od strane Osnivača Muzeja – Grada Umaga.</w:t>
      </w:r>
    </w:p>
    <w:p w14:paraId="34AB4E60" w14:textId="77777777" w:rsidR="003325B5" w:rsidRPr="003325B5" w:rsidRDefault="003325B5" w:rsidP="003325B5">
      <w:pPr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3325B5">
        <w:rPr>
          <w:rFonts w:asciiTheme="minorHAnsi" w:eastAsia="Times New Roman" w:hAnsiTheme="minorHAnsi" w:cstheme="minorHAnsi"/>
          <w:b/>
          <w:bCs/>
          <w:sz w:val="27"/>
          <w:szCs w:val="27"/>
        </w:rPr>
        <w:t>Članak 6.</w:t>
      </w:r>
    </w:p>
    <w:p w14:paraId="2AEA96E9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Neposrednu brigu o stanju nekretnina vode djelatnici Muzeja te o svim promjenama i potrebama vezanim uz tekuće i investicijsko održavanje obavještavaju ravnatelja.</w:t>
      </w:r>
    </w:p>
    <w:p w14:paraId="04AC40EA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Svi zaposlenici Muzeja dužni su odnositi se prema imovini Muzeja s pažnjom dobrog gospodara, u okviru poslova svog radnog mjesta.</w:t>
      </w:r>
    </w:p>
    <w:p w14:paraId="5F43036F" w14:textId="77777777" w:rsidR="003325B5" w:rsidRPr="003325B5" w:rsidRDefault="003325B5" w:rsidP="003325B5">
      <w:pPr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3325B5">
        <w:rPr>
          <w:rFonts w:asciiTheme="minorHAnsi" w:eastAsia="Times New Roman" w:hAnsiTheme="minorHAnsi" w:cstheme="minorHAnsi"/>
          <w:b/>
          <w:bCs/>
          <w:sz w:val="27"/>
          <w:szCs w:val="27"/>
        </w:rPr>
        <w:t>Članak 7.</w:t>
      </w:r>
    </w:p>
    <w:p w14:paraId="28E79C88" w14:textId="77777777" w:rsid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Ravnatelj je dužan o promjenama na nekretninama, njihovom stanju i potrebama ulaganja obavijestiti nadležni upravni odjel Osnivača, koji odobrava sredstva za održavanje i investicije te provodi kontrolu upravljanja nekretninama Muzeja.</w:t>
      </w:r>
    </w:p>
    <w:p w14:paraId="718DE936" w14:textId="77777777" w:rsid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</w:p>
    <w:p w14:paraId="5CBC8DDA" w14:textId="77777777" w:rsidR="003675F7" w:rsidRDefault="003675F7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</w:p>
    <w:p w14:paraId="773BC99A" w14:textId="77777777" w:rsidR="003675F7" w:rsidRPr="00EE3519" w:rsidRDefault="003675F7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FFFFFF" w:themeColor="background1"/>
          <w:sz w:val="24"/>
          <w:szCs w:val="24"/>
          <w14:textFill>
            <w14:noFill/>
          </w14:textFill>
        </w:rPr>
      </w:pPr>
    </w:p>
    <w:p w14:paraId="586CD3C3" w14:textId="77777777" w:rsidR="003325B5" w:rsidRPr="003325B5" w:rsidRDefault="003325B5" w:rsidP="003325B5">
      <w:pPr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3325B5">
        <w:rPr>
          <w:rFonts w:asciiTheme="minorHAnsi" w:eastAsia="Times New Roman" w:hAnsiTheme="minorHAnsi" w:cstheme="minorHAnsi"/>
          <w:b/>
          <w:bCs/>
          <w:sz w:val="27"/>
          <w:szCs w:val="27"/>
        </w:rPr>
        <w:t>Članak 8.</w:t>
      </w:r>
    </w:p>
    <w:p w14:paraId="6204CF2E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Muzej nema nekretnine u vlasništvu.</w:t>
      </w:r>
    </w:p>
    <w:p w14:paraId="6D8D14C4" w14:textId="41DEC58A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 xml:space="preserve">S Gradom </w:t>
      </w:r>
      <w:r w:rsidR="00092333">
        <w:rPr>
          <w:rFonts w:asciiTheme="minorHAnsi" w:eastAsia="Times New Roman" w:hAnsiTheme="minorHAnsi" w:cstheme="minorHAnsi"/>
          <w:sz w:val="24"/>
          <w:szCs w:val="24"/>
        </w:rPr>
        <w:t xml:space="preserve">Umag - </w:t>
      </w:r>
      <w:proofErr w:type="spellStart"/>
      <w:r w:rsidRPr="003325B5">
        <w:rPr>
          <w:rFonts w:asciiTheme="minorHAnsi" w:eastAsia="Times New Roman" w:hAnsiTheme="minorHAnsi" w:cstheme="minorHAnsi"/>
          <w:sz w:val="24"/>
          <w:szCs w:val="24"/>
        </w:rPr>
        <w:t>Umago</w:t>
      </w:r>
      <w:proofErr w:type="spellEnd"/>
      <w:r w:rsidRPr="003325B5">
        <w:rPr>
          <w:rFonts w:asciiTheme="minorHAnsi" w:eastAsia="Times New Roman" w:hAnsiTheme="minorHAnsi" w:cstheme="minorHAnsi"/>
          <w:sz w:val="24"/>
          <w:szCs w:val="24"/>
        </w:rPr>
        <w:t>, kao vlasnikom nekretnina, sklopljeni su ugovori o davanju na uporabu sljedećih nekretnina za obavljanje muzejske djelatnosti:</w:t>
      </w:r>
    </w:p>
    <w:p w14:paraId="5862831C" w14:textId="1D73B38D" w:rsidR="003325B5" w:rsidRPr="003325B5" w:rsidRDefault="003325B5" w:rsidP="003325B5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 xml:space="preserve">Nekretnina oznake </w:t>
      </w:r>
      <w:proofErr w:type="spellStart"/>
      <w:r w:rsidRPr="003325B5">
        <w:rPr>
          <w:rFonts w:asciiTheme="minorHAnsi" w:eastAsia="Times New Roman" w:hAnsiTheme="minorHAnsi" w:cstheme="minorHAnsi"/>
          <w:sz w:val="24"/>
          <w:szCs w:val="24"/>
        </w:rPr>
        <w:t>k.č</w:t>
      </w:r>
      <w:proofErr w:type="spellEnd"/>
      <w:r w:rsidRPr="003325B5">
        <w:rPr>
          <w:rFonts w:asciiTheme="minorHAnsi" w:eastAsia="Times New Roman" w:hAnsiTheme="minorHAnsi" w:cstheme="minorHAnsi"/>
          <w:sz w:val="24"/>
          <w:szCs w:val="24"/>
        </w:rPr>
        <w:t xml:space="preserve">. 2344/2 k.o. Umag, površine 112 m², </w:t>
      </w:r>
      <w:r w:rsidR="00C223A7">
        <w:rPr>
          <w:rFonts w:asciiTheme="minorHAnsi" w:eastAsia="Times New Roman" w:hAnsiTheme="minorHAnsi" w:cstheme="minorHAnsi"/>
          <w:sz w:val="24"/>
          <w:szCs w:val="24"/>
        </w:rPr>
        <w:t xml:space="preserve">adresa Trg sv. Martina 1. </w:t>
      </w:r>
      <w:r w:rsidRPr="003325B5">
        <w:rPr>
          <w:rFonts w:asciiTheme="minorHAnsi" w:eastAsia="Times New Roman" w:hAnsiTheme="minorHAnsi" w:cstheme="minorHAnsi"/>
          <w:sz w:val="24"/>
          <w:szCs w:val="24"/>
        </w:rPr>
        <w:t>u naravi Biskupska palača – Muzej grada Umaga, izložbeni prostor i sjedište Muzeja.</w:t>
      </w:r>
    </w:p>
    <w:p w14:paraId="564CB631" w14:textId="508EC33C" w:rsidR="003325B5" w:rsidRPr="003325B5" w:rsidRDefault="003325B5" w:rsidP="003325B5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Nekretnina oznake</w:t>
      </w:r>
      <w:r w:rsidR="00C223A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C223A7">
        <w:rPr>
          <w:rFonts w:asciiTheme="minorHAnsi" w:eastAsia="Times New Roman" w:hAnsiTheme="minorHAnsi" w:cstheme="minorHAnsi"/>
          <w:sz w:val="24"/>
          <w:szCs w:val="24"/>
        </w:rPr>
        <w:t>k.č</w:t>
      </w:r>
      <w:proofErr w:type="spellEnd"/>
      <w:r w:rsidR="00C223A7">
        <w:rPr>
          <w:rFonts w:asciiTheme="minorHAnsi" w:eastAsia="Times New Roman" w:hAnsiTheme="minorHAnsi" w:cstheme="minorHAnsi"/>
          <w:sz w:val="24"/>
          <w:szCs w:val="24"/>
        </w:rPr>
        <w:t>. 1624</w:t>
      </w:r>
      <w:r w:rsidR="00092333">
        <w:rPr>
          <w:rFonts w:asciiTheme="minorHAnsi" w:eastAsia="Times New Roman" w:hAnsiTheme="minorHAnsi" w:cstheme="minorHAnsi"/>
          <w:sz w:val="24"/>
          <w:szCs w:val="24"/>
        </w:rPr>
        <w:t>/1</w:t>
      </w:r>
      <w:r w:rsidR="00C223A7">
        <w:rPr>
          <w:rFonts w:asciiTheme="minorHAnsi" w:eastAsia="Times New Roman" w:hAnsiTheme="minorHAnsi" w:cstheme="minorHAnsi"/>
          <w:sz w:val="24"/>
          <w:szCs w:val="24"/>
        </w:rPr>
        <w:t xml:space="preserve"> k.o. Umag,</w:t>
      </w:r>
      <w:r w:rsidR="00092333">
        <w:rPr>
          <w:rFonts w:asciiTheme="minorHAnsi" w:eastAsia="Times New Roman" w:hAnsiTheme="minorHAnsi" w:cstheme="minorHAnsi"/>
          <w:sz w:val="24"/>
          <w:szCs w:val="24"/>
        </w:rPr>
        <w:t xml:space="preserve"> površine 83,36 m², </w:t>
      </w:r>
      <w:r w:rsidR="00C223A7">
        <w:rPr>
          <w:rFonts w:asciiTheme="minorHAnsi" w:eastAsia="Times New Roman" w:hAnsiTheme="minorHAnsi" w:cstheme="minorHAnsi"/>
          <w:sz w:val="24"/>
          <w:szCs w:val="24"/>
        </w:rPr>
        <w:t>adresa Ernesta Miloša 24.</w:t>
      </w:r>
      <w:r w:rsidR="003675F7">
        <w:rPr>
          <w:rFonts w:asciiTheme="minorHAnsi" w:eastAsia="Times New Roman" w:hAnsiTheme="minorHAnsi" w:cstheme="minorHAnsi"/>
          <w:sz w:val="24"/>
          <w:szCs w:val="24"/>
        </w:rPr>
        <w:t>- za muzejske i uredske poslove.</w:t>
      </w:r>
    </w:p>
    <w:p w14:paraId="57F65AA7" w14:textId="77777777" w:rsidR="003325B5" w:rsidRPr="003325B5" w:rsidRDefault="003325B5" w:rsidP="003325B5">
      <w:pPr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3325B5">
        <w:rPr>
          <w:rFonts w:asciiTheme="minorHAnsi" w:eastAsia="Times New Roman" w:hAnsiTheme="minorHAnsi" w:cstheme="minorHAnsi"/>
          <w:b/>
          <w:bCs/>
          <w:sz w:val="27"/>
          <w:szCs w:val="27"/>
        </w:rPr>
        <w:t>Članak 9.</w:t>
      </w:r>
    </w:p>
    <w:p w14:paraId="2100A53E" w14:textId="77777777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Ova Procedura stupa na snagu danom donošenja te će biti objavljena na oglasnoj ploči i mrežnoj stranici Muzeja.</w:t>
      </w:r>
    </w:p>
    <w:p w14:paraId="30CFF691" w14:textId="5E2EE6E5" w:rsidR="003325B5" w:rsidRPr="003325B5" w:rsidRDefault="003325B5" w:rsidP="003325B5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3532F79C" w14:textId="7D69A470" w:rsidR="003325B5" w:rsidRPr="003325B5" w:rsidRDefault="003325B5" w:rsidP="003325B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25B5">
        <w:rPr>
          <w:rFonts w:asciiTheme="minorHAnsi" w:eastAsia="Times New Roman" w:hAnsiTheme="minorHAnsi" w:cstheme="minorHAnsi"/>
        </w:rPr>
        <w:t>KLASA:</w:t>
      </w:r>
      <w:r w:rsidR="00BF4B5D">
        <w:rPr>
          <w:rFonts w:asciiTheme="minorHAnsi" w:eastAsia="Times New Roman" w:hAnsiTheme="minorHAnsi" w:cstheme="minorHAnsi"/>
        </w:rPr>
        <w:t xml:space="preserve"> 372-01/24-01/2</w:t>
      </w:r>
      <w:r w:rsidRPr="003325B5">
        <w:rPr>
          <w:rFonts w:asciiTheme="minorHAnsi" w:eastAsia="Times New Roman" w:hAnsiTheme="minorHAnsi" w:cstheme="minorHAnsi"/>
        </w:rPr>
        <w:br/>
        <w:t>URBROJ:</w:t>
      </w:r>
      <w:r w:rsidR="00BF4B5D">
        <w:rPr>
          <w:rFonts w:asciiTheme="minorHAnsi" w:eastAsia="Times New Roman" w:hAnsiTheme="minorHAnsi" w:cstheme="minorHAnsi"/>
        </w:rPr>
        <w:t xml:space="preserve"> 2105-05-10-24-1</w:t>
      </w:r>
      <w:r w:rsidRPr="003325B5">
        <w:rPr>
          <w:rFonts w:asciiTheme="minorHAnsi" w:eastAsia="Times New Roman" w:hAnsiTheme="minorHAnsi" w:cstheme="minorHAnsi"/>
        </w:rPr>
        <w:br/>
        <w:t xml:space="preserve">Umag, </w:t>
      </w:r>
      <w:r w:rsidR="00BF4B5D">
        <w:rPr>
          <w:rFonts w:asciiTheme="minorHAnsi" w:eastAsia="Times New Roman" w:hAnsiTheme="minorHAnsi" w:cstheme="minorHAnsi"/>
        </w:rPr>
        <w:t>9.12.</w:t>
      </w:r>
      <w:r w:rsidRPr="003325B5">
        <w:rPr>
          <w:rFonts w:asciiTheme="minorHAnsi" w:eastAsia="Times New Roman" w:hAnsiTheme="minorHAnsi" w:cstheme="minorHAnsi"/>
        </w:rPr>
        <w:t>2024. godine</w:t>
      </w:r>
    </w:p>
    <w:p w14:paraId="65E08E64" w14:textId="77777777" w:rsidR="00683EC2" w:rsidRDefault="00683EC2" w:rsidP="003325B5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52860C56" w14:textId="77777777" w:rsidR="00683EC2" w:rsidRDefault="00683EC2" w:rsidP="003325B5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7F646054" w14:textId="66F0921A" w:rsidR="00683EC2" w:rsidRDefault="00EE3519" w:rsidP="003325B5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18CB18B" wp14:editId="1DCC3E30">
            <wp:simplePos x="0" y="0"/>
            <wp:positionH relativeFrom="column">
              <wp:posOffset>2712086</wp:posOffset>
            </wp:positionH>
            <wp:positionV relativeFrom="paragraph">
              <wp:posOffset>197486</wp:posOffset>
            </wp:positionV>
            <wp:extent cx="2424114" cy="1828800"/>
            <wp:effectExtent l="0" t="0" r="0" b="0"/>
            <wp:wrapNone/>
            <wp:docPr id="10392208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220840" name="Slika 10392208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391" cy="1841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666D3" w14:textId="54ABA13E" w:rsidR="003325B5" w:rsidRDefault="003325B5" w:rsidP="00743349">
      <w:pPr>
        <w:spacing w:before="100" w:beforeAutospacing="1" w:after="100" w:afterAutospacing="1"/>
        <w:jc w:val="right"/>
        <w:rPr>
          <w:rFonts w:ascii="Times New Roman" w:eastAsia="Times New Roman" w:hAnsi="Times New Roman"/>
          <w:b/>
          <w:i/>
          <w:sz w:val="24"/>
        </w:rPr>
      </w:pPr>
      <w:r w:rsidRPr="003325B5">
        <w:rPr>
          <w:rFonts w:asciiTheme="minorHAnsi" w:eastAsia="Times New Roman" w:hAnsiTheme="minorHAnsi" w:cstheme="minorHAnsi"/>
          <w:sz w:val="24"/>
          <w:szCs w:val="24"/>
        </w:rPr>
        <w:t>v. d. ravnateljice:</w:t>
      </w:r>
      <w:r w:rsidRPr="003325B5">
        <w:rPr>
          <w:rFonts w:asciiTheme="minorHAnsi" w:eastAsia="Times New Roman" w:hAnsiTheme="minorHAnsi" w:cstheme="minorHAnsi"/>
          <w:sz w:val="24"/>
          <w:szCs w:val="24"/>
        </w:rPr>
        <w:br/>
      </w:r>
      <w:r w:rsidR="00743349">
        <w:rPr>
          <w:rFonts w:asciiTheme="minorHAnsi" w:eastAsia="Times New Roman" w:hAnsiTheme="minorHAnsi" w:cstheme="minorHAnsi"/>
          <w:sz w:val="24"/>
          <w:szCs w:val="24"/>
        </w:rPr>
        <w:t>Biljana Bojić</w:t>
      </w:r>
    </w:p>
    <w:p w14:paraId="2BECA6D2" w14:textId="77777777" w:rsidR="003325B5" w:rsidRDefault="003325B5" w:rsidP="000F27CF">
      <w:pPr>
        <w:spacing w:line="200" w:lineRule="exact"/>
        <w:rPr>
          <w:rFonts w:ascii="Times New Roman" w:eastAsia="Times New Roman" w:hAnsi="Times New Roman"/>
          <w:b/>
          <w:i/>
          <w:sz w:val="24"/>
        </w:rPr>
      </w:pPr>
    </w:p>
    <w:p w14:paraId="1BE4C177" w14:textId="77777777" w:rsidR="003325B5" w:rsidRDefault="003325B5" w:rsidP="000F27CF">
      <w:pPr>
        <w:spacing w:line="200" w:lineRule="exact"/>
        <w:rPr>
          <w:rFonts w:ascii="Times New Roman" w:eastAsia="Times New Roman" w:hAnsi="Times New Roman"/>
          <w:b/>
          <w:i/>
          <w:sz w:val="24"/>
        </w:rPr>
      </w:pPr>
    </w:p>
    <w:p w14:paraId="467677B1" w14:textId="77777777" w:rsidR="003325B5" w:rsidRDefault="003325B5" w:rsidP="000F27CF">
      <w:pPr>
        <w:spacing w:line="200" w:lineRule="exact"/>
        <w:rPr>
          <w:rFonts w:ascii="Times New Roman" w:eastAsia="Times New Roman" w:hAnsi="Times New Roman"/>
          <w:b/>
          <w:i/>
          <w:sz w:val="24"/>
        </w:rPr>
      </w:pPr>
    </w:p>
    <w:p w14:paraId="62E8E0F7" w14:textId="77777777" w:rsidR="003325B5" w:rsidRDefault="003325B5" w:rsidP="000F27CF">
      <w:pPr>
        <w:spacing w:line="200" w:lineRule="exact"/>
        <w:rPr>
          <w:rFonts w:ascii="Times New Roman" w:eastAsia="Times New Roman" w:hAnsi="Times New Roman"/>
          <w:b/>
          <w:i/>
          <w:sz w:val="24"/>
        </w:rPr>
      </w:pPr>
    </w:p>
    <w:p w14:paraId="1959FACF" w14:textId="77777777" w:rsidR="003325B5" w:rsidRDefault="003325B5" w:rsidP="000F27CF">
      <w:pPr>
        <w:spacing w:line="200" w:lineRule="exact"/>
        <w:rPr>
          <w:rFonts w:ascii="Times New Roman" w:eastAsia="Times New Roman" w:hAnsi="Times New Roman"/>
          <w:b/>
          <w:i/>
          <w:sz w:val="24"/>
        </w:rPr>
      </w:pPr>
    </w:p>
    <w:p w14:paraId="53EBB0DF" w14:textId="77777777" w:rsidR="003325B5" w:rsidRDefault="003325B5" w:rsidP="000F27CF">
      <w:pPr>
        <w:spacing w:line="200" w:lineRule="exact"/>
        <w:rPr>
          <w:rFonts w:ascii="Times New Roman" w:eastAsia="Times New Roman" w:hAnsi="Times New Roman"/>
          <w:b/>
          <w:i/>
          <w:sz w:val="24"/>
        </w:rPr>
      </w:pPr>
    </w:p>
    <w:p w14:paraId="0E030184" w14:textId="77777777" w:rsidR="003325B5" w:rsidRDefault="003325B5" w:rsidP="000F27CF">
      <w:pPr>
        <w:spacing w:line="200" w:lineRule="exact"/>
        <w:rPr>
          <w:rFonts w:ascii="Times New Roman" w:eastAsia="Times New Roman" w:hAnsi="Times New Roman"/>
          <w:b/>
          <w:i/>
          <w:sz w:val="24"/>
        </w:rPr>
      </w:pPr>
    </w:p>
    <w:p w14:paraId="424A02D8" w14:textId="77777777" w:rsidR="003325B5" w:rsidRDefault="003325B5" w:rsidP="000F27CF">
      <w:pPr>
        <w:spacing w:line="200" w:lineRule="exact"/>
        <w:rPr>
          <w:rFonts w:ascii="Times New Roman" w:eastAsia="Times New Roman" w:hAnsi="Times New Roman"/>
          <w:b/>
          <w:i/>
          <w:sz w:val="24"/>
        </w:rPr>
      </w:pPr>
    </w:p>
    <w:p w14:paraId="67F16DF9" w14:textId="77777777" w:rsidR="00FE7540" w:rsidRDefault="00FE7540" w:rsidP="0090227D">
      <w:pPr>
        <w:pStyle w:val="Bezproreda"/>
      </w:pPr>
    </w:p>
    <w:sectPr w:rsidR="00FE75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870C" w14:textId="77777777" w:rsidR="00F748CE" w:rsidRDefault="00F748CE" w:rsidP="003325B5">
      <w:r>
        <w:separator/>
      </w:r>
    </w:p>
  </w:endnote>
  <w:endnote w:type="continuationSeparator" w:id="0">
    <w:p w14:paraId="7C018B28" w14:textId="77777777" w:rsidR="00F748CE" w:rsidRDefault="00F748CE" w:rsidP="0033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</w:rPr>
        <w:id w:val="-1475058776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Arial"/>
        </w:rPr>
      </w:sdtEndPr>
      <w:sdtContent>
        <w:tr w:rsidR="003325B5" w14:paraId="59C8305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30654CCA" w14:textId="0B69D1BA" w:rsidR="003325B5" w:rsidRDefault="003325B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393FA5CB" w14:textId="6FF454E5" w:rsidR="003325B5" w:rsidRDefault="003325B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36134F41" w14:textId="77777777" w:rsidR="003325B5" w:rsidRDefault="003325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245F" w14:textId="77777777" w:rsidR="00F748CE" w:rsidRDefault="00F748CE" w:rsidP="003325B5">
      <w:r>
        <w:separator/>
      </w:r>
    </w:p>
  </w:footnote>
  <w:footnote w:type="continuationSeparator" w:id="0">
    <w:p w14:paraId="5B38B5AB" w14:textId="77777777" w:rsidR="00F748CE" w:rsidRDefault="00F748CE" w:rsidP="0033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51B7"/>
    <w:multiLevelType w:val="hybridMultilevel"/>
    <w:tmpl w:val="54B40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65EAC"/>
    <w:multiLevelType w:val="multilevel"/>
    <w:tmpl w:val="7434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77AE7"/>
    <w:multiLevelType w:val="hybridMultilevel"/>
    <w:tmpl w:val="882C80C8"/>
    <w:lvl w:ilvl="0" w:tplc="9A5404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355221"/>
    <w:multiLevelType w:val="hybridMultilevel"/>
    <w:tmpl w:val="2C52C548"/>
    <w:lvl w:ilvl="0" w:tplc="55889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E4067"/>
    <w:multiLevelType w:val="hybridMultilevel"/>
    <w:tmpl w:val="CE649116"/>
    <w:lvl w:ilvl="0" w:tplc="9A54040E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676150450">
    <w:abstractNumId w:val="3"/>
  </w:num>
  <w:num w:numId="2" w16cid:durableId="585648377">
    <w:abstractNumId w:val="0"/>
  </w:num>
  <w:num w:numId="3" w16cid:durableId="2031909216">
    <w:abstractNumId w:val="4"/>
  </w:num>
  <w:num w:numId="4" w16cid:durableId="171917257">
    <w:abstractNumId w:val="2"/>
  </w:num>
  <w:num w:numId="5" w16cid:durableId="98108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D2"/>
    <w:rsid w:val="000451D2"/>
    <w:rsid w:val="00092333"/>
    <w:rsid w:val="000F27CF"/>
    <w:rsid w:val="00182853"/>
    <w:rsid w:val="0020764C"/>
    <w:rsid w:val="00247A38"/>
    <w:rsid w:val="002A393F"/>
    <w:rsid w:val="002B692E"/>
    <w:rsid w:val="003325B5"/>
    <w:rsid w:val="003675F7"/>
    <w:rsid w:val="003A3278"/>
    <w:rsid w:val="00641C22"/>
    <w:rsid w:val="00683EC2"/>
    <w:rsid w:val="006F6B50"/>
    <w:rsid w:val="007011D2"/>
    <w:rsid w:val="00743349"/>
    <w:rsid w:val="00750EC7"/>
    <w:rsid w:val="00780978"/>
    <w:rsid w:val="008C4284"/>
    <w:rsid w:val="0090227D"/>
    <w:rsid w:val="00980BE2"/>
    <w:rsid w:val="00A90956"/>
    <w:rsid w:val="00BF4B5D"/>
    <w:rsid w:val="00C0546A"/>
    <w:rsid w:val="00C223A7"/>
    <w:rsid w:val="00C32E78"/>
    <w:rsid w:val="00C44C21"/>
    <w:rsid w:val="00DF668F"/>
    <w:rsid w:val="00E434DF"/>
    <w:rsid w:val="00EE3519"/>
    <w:rsid w:val="00F748CE"/>
    <w:rsid w:val="00FA51F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85B2"/>
  <w15:chartTrackingRefBased/>
  <w15:docId w15:val="{8BFDC498-88BE-40FD-8132-1C3B0105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CF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45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5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5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5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51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51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51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51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5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5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5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51D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51D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51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51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51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51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5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5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5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51D2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0451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51D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5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51D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51D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F27C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325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25B5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325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25B5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B3BE0-0FAC-4EC7-AE04-1334D8E2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2026-02-19T10:25:00Z</cp:lastPrinted>
  <dcterms:created xsi:type="dcterms:W3CDTF">2026-02-18T11:46:00Z</dcterms:created>
  <dcterms:modified xsi:type="dcterms:W3CDTF">2026-02-19T10:27:00Z</dcterms:modified>
</cp:coreProperties>
</file>